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/>
      </w:pPr>
      <w:r>
        <w:rPr/>
        <w:t>ACCOUNTABILITY DOCUMENT</w:t>
        <w:br/>
        <w:t>I am focussed on improving the experience of current undergraduates and encouraging prospective BME students to apply to Trinity. There is a rich community of BME students at Trinity who should be protected and celebrated. I will achieve my goals in the following ways: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I want to increase the amount and quality of BME-related information online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I want to hold events which the BME community can attend, relax and unite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I want to promote communication within college on issues concerning ethnicity, religion, culture etc.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89</Words>
  <Characters>463</Characters>
  <CharactersWithSpaces>546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2020-02-27T17:13:42Z</dcterms:created>
  <dc:creator/>
  <dc:description/>
  <dc:language>en-GB</dc:language>
  <cp:lastModifiedBy/>
  <dcterms:modified xsi:type="dcterms:W3CDTF">2020-02-27T17:14:05Z</dcterms:modified>
  <cp:revision>1</cp:revision>
  <dc:subject/>
  <dc:title/>
</cp:coreProperties>
</file>